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bookmarkStart w:id="0" w:name="_Hlk209125985"/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7507D193" w14:textId="77777777" w:rsidR="00D660B2" w:rsidRDefault="001C6E7D" w:rsidP="001C6E7D">
      <w:pPr>
        <w:pStyle w:val="Ttulo1"/>
        <w:spacing w:before="94" w:line="240" w:lineRule="auto"/>
        <w:ind w:left="0" w:right="502"/>
      </w:pPr>
      <w:r>
        <w:t xml:space="preserve">                </w:t>
      </w:r>
      <w:r w:rsidR="00CB2121">
        <w:t xml:space="preserve">                              </w:t>
      </w:r>
      <w:r w:rsidR="00225457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2121">
        <w:t xml:space="preserve">                             </w:t>
      </w:r>
      <w:r w:rsidR="00D660B2">
        <w:t xml:space="preserve">     </w:t>
      </w:r>
    </w:p>
    <w:p w14:paraId="003A76B2" w14:textId="66B1FACF" w:rsidR="008A4550" w:rsidRDefault="00D660B2" w:rsidP="001C6E7D">
      <w:pPr>
        <w:pStyle w:val="Ttulo1"/>
        <w:spacing w:before="94" w:line="240" w:lineRule="auto"/>
        <w:ind w:left="0" w:right="502"/>
      </w:pPr>
      <w:r>
        <w:t xml:space="preserve">                                                                                                                                           </w:t>
      </w:r>
      <w:r w:rsidR="00000000">
        <w:t>DECLARO EN</w:t>
      </w:r>
      <w:r w:rsidR="00000000">
        <w:rPr>
          <w:spacing w:val="-2"/>
        </w:rPr>
        <w:t xml:space="preserve"> </w:t>
      </w:r>
      <w:r w:rsidR="00000000">
        <w:t>FORMA</w:t>
      </w:r>
      <w:r w:rsidR="00000000">
        <w:rPr>
          <w:spacing w:val="-10"/>
        </w:rPr>
        <w:t xml:space="preserve"> </w:t>
      </w:r>
      <w:r w:rsidR="00000000">
        <w:t>LIBRE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-2"/>
        </w:rPr>
        <w:t xml:space="preserve"> </w:t>
      </w:r>
      <w:r w:rsidR="00000000">
        <w:t>VOLUNTARIA</w:t>
      </w:r>
      <w:r w:rsidR="00000000">
        <w:rPr>
          <w:spacing w:val="-9"/>
        </w:rPr>
        <w:t xml:space="preserve"> </w:t>
      </w:r>
      <w:r w:rsidR="00000000">
        <w:t>LO</w:t>
      </w:r>
      <w:r w:rsidR="00000000">
        <w:rPr>
          <w:spacing w:val="-1"/>
        </w:rPr>
        <w:t xml:space="preserve"> </w:t>
      </w:r>
      <w:r w:rsidR="00000000"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2248EB0" w14:textId="77777777" w:rsidR="00CB2121" w:rsidRDefault="004C0EA4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  <w:rPr>
          <w:color w:val="FF0000"/>
        </w:rPr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proofErr w:type="spellStart"/>
      <w:r w:rsidR="00AB3145" w:rsidRPr="00E61C35">
        <w:rPr>
          <w:rFonts w:ascii="Arial" w:hAnsi="Arial"/>
          <w:b/>
          <w:spacing w:val="1"/>
          <w:lang w:val="es-MX"/>
        </w:rPr>
        <w:t>Bariatric</w:t>
      </w:r>
      <w:proofErr w:type="spellEnd"/>
      <w:r w:rsidR="00AB3145" w:rsidRPr="00E61C35">
        <w:rPr>
          <w:rFonts w:ascii="Arial" w:hAnsi="Arial"/>
          <w:b/>
          <w:spacing w:val="1"/>
          <w:lang w:val="es-MX"/>
        </w:rPr>
        <w:t xml:space="preserve">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D4B041" w14:textId="28C0A91D" w:rsidR="008A4550" w:rsidRPr="00C9588D" w:rsidRDefault="00E02A21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2. </w:t>
      </w:r>
      <w:r w:rsidR="00000000" w:rsidRPr="00C9588D">
        <w:t xml:space="preserve">Entiendo que mi </w:t>
      </w:r>
      <w:r w:rsidR="00000000" w:rsidRPr="00E02A21">
        <w:rPr>
          <w:rFonts w:ascii="Arial" w:hAnsi="Arial"/>
          <w:b/>
        </w:rPr>
        <w:t xml:space="preserve">DIAGNÓSTICO </w:t>
      </w:r>
      <w:r w:rsidR="00000000" w:rsidRPr="00C9588D">
        <w:t>es:</w:t>
      </w:r>
      <w:r w:rsidR="00730A42" w:rsidRPr="00E02A21">
        <w:rPr>
          <w:color w:val="FF0000"/>
        </w:rPr>
        <w:t xml:space="preserve"> </w:t>
      </w:r>
    </w:p>
    <w:p w14:paraId="14FDD91E" w14:textId="4206130A" w:rsidR="000E1695" w:rsidRPr="000E1695" w:rsidRDefault="000D34E8" w:rsidP="00614E3F">
      <w:pPr>
        <w:pStyle w:val="Textoindependiente"/>
        <w:ind w:left="942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</w:t>
      </w:r>
      <w:r w:rsidR="00026B82">
        <w:rPr>
          <w:b/>
          <w:bCs/>
          <w:color w:val="FF0000"/>
        </w:rPr>
        <w:t xml:space="preserve">                                               </w:t>
      </w:r>
      <w:r w:rsidR="008A3AFE">
        <w:rPr>
          <w:b/>
          <w:bCs/>
          <w:color w:val="FF0000"/>
        </w:rPr>
        <w:t xml:space="preserve">            </w:t>
      </w:r>
      <w:r w:rsidR="00026B82">
        <w:rPr>
          <w:b/>
          <w:bCs/>
          <w:color w:val="FF0000"/>
        </w:rPr>
        <w:t xml:space="preserve">                             </w:t>
      </w:r>
      <w:r>
        <w:rPr>
          <w:b/>
          <w:bCs/>
          <w:color w:val="FF0000"/>
        </w:rPr>
        <w:t xml:space="preserve">  </w:t>
      </w:r>
      <w:r w:rsidR="00614E3F"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7EBADB89" w14:textId="4895CE60" w:rsidR="00E02A21" w:rsidRPr="00B36770" w:rsidRDefault="00730A42" w:rsidP="00E02A21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  <w:r w:rsidR="00E02A21" w:rsidRPr="00E02A21">
        <w:rPr>
          <w:color w:val="FF0000"/>
        </w:rPr>
        <w:t xml:space="preserve"> </w:t>
      </w:r>
      <w:r w:rsidR="00E02A21" w:rsidRPr="00B36770">
        <w:rPr>
          <w:color w:val="FF0000"/>
        </w:rPr>
        <w:t>[BR]</w:t>
      </w:r>
    </w:p>
    <w:p w14:paraId="574BD6C1" w14:textId="61850ECE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3AB846B5" w:rsidR="008A4550" w:rsidRDefault="000D34E8">
      <w:pPr>
        <w:pStyle w:val="Textoindependiente"/>
        <w:rPr>
          <w:b/>
          <w:bCs/>
          <w:sz w:val="24"/>
        </w:rPr>
      </w:pPr>
      <w:r>
        <w:rPr>
          <w:b/>
          <w:bCs/>
          <w:color w:val="EE0000"/>
          <w:sz w:val="24"/>
        </w:rPr>
        <w:t xml:space="preserve">                                                  </w:t>
      </w:r>
      <w:r w:rsidR="008A3AFE">
        <w:rPr>
          <w:b/>
          <w:bCs/>
          <w:color w:val="EE0000"/>
          <w:sz w:val="24"/>
        </w:rPr>
        <w:t xml:space="preserve">                                                                </w:t>
      </w:r>
      <w:r>
        <w:rPr>
          <w:b/>
          <w:bCs/>
          <w:color w:val="EE0000"/>
          <w:sz w:val="24"/>
        </w:rPr>
        <w:t xml:space="preserve">     </w:t>
      </w:r>
      <w:r w:rsidR="00FF51BB"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04A39119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</w:t>
      </w:r>
      <w:proofErr w:type="spellStart"/>
      <w:r w:rsidR="00B2366C">
        <w:t>fentermina</w:t>
      </w:r>
      <w:proofErr w:type="spellEnd"/>
      <w:r w:rsidR="00B2366C">
        <w:t xml:space="preserve">, </w:t>
      </w:r>
      <w:proofErr w:type="spellStart"/>
      <w:r w:rsidR="00B2366C">
        <w:t>mazindol</w:t>
      </w:r>
      <w:proofErr w:type="spellEnd"/>
      <w:r w:rsidR="00B2366C">
        <w:t xml:space="preserve">, </w:t>
      </w:r>
      <w:proofErr w:type="spellStart"/>
      <w:r w:rsidR="00B2366C">
        <w:t>anfepramona</w:t>
      </w:r>
      <w:proofErr w:type="spellEnd"/>
      <w:r w:rsidR="00B2366C">
        <w:t xml:space="preserve">, </w:t>
      </w:r>
      <w:proofErr w:type="spellStart"/>
      <w:r w:rsidR="00B2366C">
        <w:t>clobenzorex</w:t>
      </w:r>
      <w:proofErr w:type="spellEnd"/>
      <w:r w:rsidR="00B2366C">
        <w:t>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proofErr w:type="spellStart"/>
      <w:r w:rsidR="00306710">
        <w:t>levocarnitina</w:t>
      </w:r>
      <w:proofErr w:type="spellEnd"/>
      <w:r w:rsidR="00306710">
        <w:t xml:space="preserve">, </w:t>
      </w:r>
      <w:proofErr w:type="spellStart"/>
      <w:r w:rsidR="00306710">
        <w:t>a</w:t>
      </w:r>
      <w:r w:rsidR="00084B30" w:rsidRPr="00084B30">
        <w:t>amorphophallus</w:t>
      </w:r>
      <w:proofErr w:type="spellEnd"/>
      <w:r w:rsidR="00084B30" w:rsidRPr="00084B30">
        <w:t xml:space="preserve"> </w:t>
      </w:r>
      <w:proofErr w:type="spellStart"/>
      <w:r w:rsidR="00084B30" w:rsidRPr="00084B30">
        <w:t>konjac</w:t>
      </w:r>
      <w:proofErr w:type="spellEnd"/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D9BC187" w14:textId="77777777" w:rsidR="001C6E7D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8"/>
          <w:szCs w:val="18"/>
        </w:rPr>
      </w:pPr>
    </w:p>
    <w:p w14:paraId="6B28E5B5" w14:textId="39F98C2F" w:rsidR="000B759F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099B4182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 xml:space="preserve">, dolor abdominal,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242CC543" w:rsidR="00FC1983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6"/>
          <w:szCs w:val="16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Fonts w:ascii="Verdana" w:hAnsi="Verdana"/>
          <w:sz w:val="16"/>
          <w:szCs w:val="16"/>
        </w:rPr>
        <w:t xml:space="preserve"> </w:t>
      </w:r>
      <w:r w:rsidR="00FC1983"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649855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proofErr w:type="spellStart"/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43EAE4AE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553AEEB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66A40B2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>
        <w:rPr>
          <w:rStyle w:val="negro-normal"/>
          <w:rFonts w:ascii="Verdana" w:hAnsi="Verdana"/>
          <w:b/>
          <w:bCs/>
          <w:sz w:val="16"/>
          <w:szCs w:val="16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="00FC1983" w:rsidRPr="0032146F">
        <w:rPr>
          <w:rFonts w:ascii="Verdana" w:hAnsi="Verdana"/>
          <w:sz w:val="16"/>
          <w:szCs w:val="16"/>
        </w:rPr>
        <w:t xml:space="preserve"> Un reporte de caso de eritema </w:t>
      </w:r>
      <w:proofErr w:type="spellStart"/>
      <w:r w:rsidR="00FC1983" w:rsidRPr="0032146F">
        <w:rPr>
          <w:rFonts w:ascii="Verdana" w:hAnsi="Verdana"/>
          <w:sz w:val="16"/>
          <w:szCs w:val="16"/>
        </w:rPr>
        <w:t>buloso</w:t>
      </w:r>
      <w:proofErr w:type="spellEnd"/>
      <w:r w:rsidR="00FC1983" w:rsidRPr="0032146F">
        <w:rPr>
          <w:rFonts w:ascii="Verdana" w:hAnsi="Verdana"/>
          <w:sz w:val="16"/>
          <w:szCs w:val="16"/>
        </w:rPr>
        <w:t xml:space="preserve">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05409F8B" w:rsidR="004E66A7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 palpitaciones, taquicardia, cambios en el ECG, aumento de la tensión arterial, dolor precordial, arritmias (incluyendo la ventricular). Hipertensión arterial, eventos isquémicos, palpitaciones, taquicardia e hipertensión pulmonar primaria y enfermedad valvular cardiaca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regurgitante</w:t>
      </w:r>
      <w:proofErr w:type="spellEnd"/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1B3557CA" w:rsidR="00CF1BBF" w:rsidRPr="00614E3F" w:rsidRDefault="001C6E7D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Eritema multiforme, prurito,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rash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, síndrome de Stevens-Johnson, necrólisis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epidermal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 tóxica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8758E0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Hiperamonemia, hiperglicemia,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hipohidrosis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incremento de la temperatura corporal, disminución de los niveles de colesterol, acidosis metabólica, hipercloremia,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xeroftalmos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00D5FAAF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2BFECD2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69108F1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3B4DF607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38E44129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Alteraciones de la visión, diplopía, glaucoma de ángulo cerrado, miopía,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nistagmus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polinopsia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27A49AD6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70D4CE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Bronquitis, epistaxis, neumonía, rinitis, sinusitis, infecciones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2F03A8CC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3A6F63EA" w:rsidR="00754215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754215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t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</w:t>
      </w:r>
      <w:proofErr w:type="spellStart"/>
      <w:r w:rsidR="00C1300A" w:rsidRPr="00C1300A">
        <w:rPr>
          <w:b/>
          <w:bCs/>
        </w:rPr>
        <w:t>label</w:t>
      </w:r>
      <w:proofErr w:type="spellEnd"/>
      <w:r w:rsidR="00C1300A" w:rsidRPr="00C1300A">
        <w:rPr>
          <w:b/>
          <w:bCs/>
        </w:rPr>
        <w:t>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</w:t>
      </w:r>
      <w:proofErr w:type="spellStart"/>
      <w:r w:rsidR="00C1300A" w:rsidRPr="00C1300A">
        <w:t>label</w:t>
      </w:r>
      <w:proofErr w:type="spellEnd"/>
      <w:r w:rsidR="00C1300A" w:rsidRPr="00C1300A">
        <w:t>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4E3B6630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5E58DEA0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</w:t>
      </w:r>
      <w:r w:rsidR="004C0EA4"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</w:p>
    <w:p w14:paraId="779E272C" w14:textId="12617911" w:rsidR="008A4550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</w:t>
      </w:r>
      <w:r w:rsidR="004C0EA4"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</w:p>
    <w:p w14:paraId="7F3BE11F" w14:textId="406E4BF4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lastRenderedPageBreak/>
        <w:t xml:space="preserve">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 </w:t>
      </w:r>
      <w:r w:rsidR="004C0EA4">
        <w:rPr>
          <w:sz w:val="24"/>
        </w:rPr>
        <w:t>-</w:t>
      </w:r>
      <w:r w:rsidR="0032146F">
        <w:rPr>
          <w:sz w:val="24"/>
        </w:rPr>
        <w:t>Dieta hipocalórica y actividad física diaria.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6264B41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a) </w:t>
      </w:r>
      <w:r w:rsidR="00573493">
        <w:t xml:space="preserve">Menor </w:t>
      </w:r>
      <w:proofErr w:type="spellStart"/>
      <w:r w:rsidR="00573493">
        <w:t>invasividad</w:t>
      </w:r>
      <w:proofErr w:type="spellEnd"/>
      <w:r w:rsidR="00573493">
        <w:t xml:space="preserve">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4C5ED2F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b) </w:t>
      </w:r>
      <w:r w:rsidR="00573493">
        <w:t>Inicio rápido de acción y resultados medibles en corto plazo: Los medicamentos, 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6CD129EB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F421FCC" w:rsidR="00036406" w:rsidRDefault="001C6E7D" w:rsidP="00473CA1">
      <w:pPr>
        <w:pStyle w:val="Textoindependiente"/>
        <w:ind w:left="1080"/>
        <w:jc w:val="both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473CA1"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16CA9FAA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3CF141BE" w:rsidR="00AF5603" w:rsidRDefault="00AF5603" w:rsidP="00036406">
      <w:pPr>
        <w:pStyle w:val="Textoindependiente"/>
        <w:jc w:val="both"/>
      </w:pPr>
      <w:r>
        <w:t xml:space="preserve">El tratamiento </w:t>
      </w:r>
      <w:r w:rsidR="00A818B1" w:rsidRPr="00A818B1">
        <w:t xml:space="preserve"> </w:t>
      </w:r>
      <w:r w:rsidR="00A818B1">
        <w:t xml:space="preserve">con medicamentos del grupo </w:t>
      </w:r>
      <w:r w:rsidR="00A818B1" w:rsidRPr="00A818B1">
        <w:t>aminas simpaticomiméticas con actividad estimulante del Sistema Nervioso Central (SNC)</w:t>
      </w:r>
      <w:r w:rsidR="00A818B1">
        <w:t xml:space="preserve"> </w:t>
      </w:r>
      <w:r>
        <w:t>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765C0C54" w:rsidR="00AF5603" w:rsidRDefault="001C6E7D" w:rsidP="00AF5603">
      <w:pPr>
        <w:pStyle w:val="Textoindependiente"/>
        <w:ind w:left="1800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</w:t>
      </w:r>
      <w:r w:rsidR="00AF5603"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4451EEF9" w:rsidR="00AF5603" w:rsidRDefault="001C6E7D" w:rsidP="00AF5603">
      <w:pPr>
        <w:pStyle w:val="Textoindependiente"/>
        <w:ind w:left="1800"/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1649950F" w:rsidR="0032146F" w:rsidRDefault="001C6E7D" w:rsidP="00AF5603">
      <w:pPr>
        <w:pStyle w:val="Textoindependiente"/>
        <w:ind w:left="1800"/>
        <w:rPr>
          <w:color w:val="FF0000"/>
        </w:rPr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80D6458" w14:textId="77777777" w:rsidR="003276C4" w:rsidRDefault="003276C4" w:rsidP="003276C4">
      <w:pPr>
        <w:pStyle w:val="Textoindependiente"/>
        <w:rPr>
          <w:color w:val="FF0000"/>
        </w:rPr>
      </w:pPr>
    </w:p>
    <w:p w14:paraId="178463F1" w14:textId="77777777" w:rsidR="003276C4" w:rsidRDefault="003276C4" w:rsidP="003276C4">
      <w:pPr>
        <w:pStyle w:val="Textoindependiente"/>
        <w:rPr>
          <w:color w:val="FF0000"/>
        </w:rPr>
      </w:pPr>
    </w:p>
    <w:p w14:paraId="3C90D91C" w14:textId="5D6A4FA7" w:rsidR="003276C4" w:rsidRDefault="003276C4" w:rsidP="003276C4">
      <w:pPr>
        <w:pStyle w:val="Textoindependiente"/>
        <w:jc w:val="both"/>
      </w:pPr>
      <w:r>
        <w:t xml:space="preserve">El tratamiento </w:t>
      </w:r>
      <w:r w:rsidRPr="00A818B1">
        <w:t xml:space="preserve"> </w:t>
      </w:r>
      <w:r>
        <w:t>con medicamentos</w:t>
      </w:r>
      <w:r w:rsidRPr="003276C4">
        <w:t xml:space="preserve"> agonistas del péptido similar al glucagón tipo 1 (GLP-1) actúan imitando la acción de esta incretina intestinal, que se libera tras la ingesta de alimentos. Su mecanismo principal consiste en unirse a los receptores de GLP-1 en las células beta pancreáticas, estimulando la secreción de insulina de manera dependiente de la glucosa (es decir, solo cuando los niveles de glucosa están elevados), y simultáneamente inhibiendo la liberación de glucagón por las células alfa. Además, enlentecen el vaciamiento gástrico y actúan a nivel del sistema nervioso central </w:t>
      </w:r>
      <w:r w:rsidRPr="003276C4">
        <w:lastRenderedPageBreak/>
        <w:t>para aumentar la sensación de saciedad, lo que contribuye a reducir la ingesta calórica. En conjunto, estos efectos ayudan a mejorar el control glucémico y favorecen la pérdida de peso</w:t>
      </w:r>
      <w:r>
        <w:t>:</w:t>
      </w:r>
      <w:r w:rsidRPr="00730A42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E5ED9A" w14:textId="77777777" w:rsidR="003276C4" w:rsidRDefault="003276C4" w:rsidP="003276C4">
      <w:pPr>
        <w:pStyle w:val="Textoindependiente"/>
        <w:ind w:left="1800"/>
      </w:pPr>
    </w:p>
    <w:p w14:paraId="267FADC3" w14:textId="286D78F3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a) </w:t>
      </w:r>
      <w:r w:rsidR="003276C4" w:rsidRPr="003276C4">
        <w:rPr>
          <w:lang w:val="es-MX"/>
        </w:rPr>
        <w:t xml:space="preserve">Estimula la secreción de insulina de forma dependiente de la glucosa (células beta) </w:t>
      </w:r>
      <w:r w:rsidR="003276C4" w:rsidRPr="00B36770">
        <w:rPr>
          <w:color w:val="FF0000"/>
        </w:rPr>
        <w:t>[BR]</w:t>
      </w:r>
    </w:p>
    <w:p w14:paraId="0B39DC52" w14:textId="5F308F65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>
        <w:rPr>
          <w:lang w:val="es-MX"/>
        </w:rPr>
        <w:t xml:space="preserve"> </w:t>
      </w:r>
      <w:r w:rsidR="003276C4">
        <w:rPr>
          <w:lang w:val="es-MX"/>
        </w:rPr>
        <w:t xml:space="preserve">b) </w:t>
      </w:r>
      <w:r w:rsidR="003276C4" w:rsidRPr="003276C4">
        <w:rPr>
          <w:lang w:val="es-MX"/>
        </w:rPr>
        <w:t xml:space="preserve">Inhibe la secreción de glucagón (células alfa) </w:t>
      </w:r>
      <w:r w:rsidR="003276C4" w:rsidRPr="00B36770">
        <w:rPr>
          <w:color w:val="FF0000"/>
        </w:rPr>
        <w:t>[BR]</w:t>
      </w:r>
    </w:p>
    <w:p w14:paraId="3D029AB9" w14:textId="6494D87F" w:rsidR="003276C4" w:rsidRDefault="005F72A7" w:rsidP="003276C4">
      <w:pPr>
        <w:pStyle w:val="Textoindependiente"/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c) </w:t>
      </w:r>
      <w:r w:rsidR="003276C4" w:rsidRPr="003276C4">
        <w:rPr>
          <w:lang w:val="es-MX"/>
        </w:rPr>
        <w:t>Retarda el vaciamiento gástrico y aumenta la saciedad a nivel central</w:t>
      </w:r>
      <w:r w:rsidR="003276C4" w:rsidRPr="003276C4">
        <w:t xml:space="preserve"> </w:t>
      </w:r>
      <w:r w:rsidR="003276C4" w:rsidRPr="00B36770">
        <w:rPr>
          <w:color w:val="FF0000"/>
        </w:rPr>
        <w:t>[BR]</w:t>
      </w:r>
    </w:p>
    <w:p w14:paraId="4DB8909E" w14:textId="77777777" w:rsidR="003276C4" w:rsidRDefault="003276C4" w:rsidP="003276C4">
      <w:pPr>
        <w:pStyle w:val="Textoindependiente"/>
      </w:pP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3D42752D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39960E8C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4CB8EA79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 </w:t>
      </w:r>
      <w:r w:rsidR="00FC2CFD"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6D080716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6804BCBE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18C9B8A4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0DBD2979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24B0" w14:textId="77777777" w:rsidR="009718A7" w:rsidRDefault="009718A7" w:rsidP="00AF5603">
      <w:r>
        <w:separator/>
      </w:r>
    </w:p>
  </w:endnote>
  <w:endnote w:type="continuationSeparator" w:id="0">
    <w:p w14:paraId="7F03E88B" w14:textId="77777777" w:rsidR="009718A7" w:rsidRDefault="009718A7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F0653" w14:textId="77777777" w:rsidR="009718A7" w:rsidRDefault="009718A7" w:rsidP="00AF5603">
      <w:r>
        <w:separator/>
      </w:r>
    </w:p>
  </w:footnote>
  <w:footnote w:type="continuationSeparator" w:id="0">
    <w:p w14:paraId="5B63EF40" w14:textId="77777777" w:rsidR="009718A7" w:rsidRDefault="009718A7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26B82"/>
    <w:rsid w:val="00036406"/>
    <w:rsid w:val="00037F63"/>
    <w:rsid w:val="00041DE5"/>
    <w:rsid w:val="00084B30"/>
    <w:rsid w:val="000B5A3F"/>
    <w:rsid w:val="000B759F"/>
    <w:rsid w:val="000D34E8"/>
    <w:rsid w:val="000E1695"/>
    <w:rsid w:val="000F3F1E"/>
    <w:rsid w:val="0010708E"/>
    <w:rsid w:val="00107910"/>
    <w:rsid w:val="00162B0E"/>
    <w:rsid w:val="001910D2"/>
    <w:rsid w:val="001C6E7D"/>
    <w:rsid w:val="00210604"/>
    <w:rsid w:val="00225457"/>
    <w:rsid w:val="00271061"/>
    <w:rsid w:val="00271EB6"/>
    <w:rsid w:val="002E4730"/>
    <w:rsid w:val="00306710"/>
    <w:rsid w:val="00312025"/>
    <w:rsid w:val="0032146F"/>
    <w:rsid w:val="003276C4"/>
    <w:rsid w:val="003368A9"/>
    <w:rsid w:val="00383426"/>
    <w:rsid w:val="004013E6"/>
    <w:rsid w:val="0041706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E3F5F"/>
    <w:rsid w:val="005F72A7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3AFE"/>
    <w:rsid w:val="008A4550"/>
    <w:rsid w:val="008C6E6D"/>
    <w:rsid w:val="009066FD"/>
    <w:rsid w:val="00962BB6"/>
    <w:rsid w:val="009718A7"/>
    <w:rsid w:val="00A03C76"/>
    <w:rsid w:val="00A37C8F"/>
    <w:rsid w:val="00A818B1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2121"/>
    <w:rsid w:val="00CB5FDE"/>
    <w:rsid w:val="00CC1BBB"/>
    <w:rsid w:val="00CE2781"/>
    <w:rsid w:val="00CF1BBF"/>
    <w:rsid w:val="00D25C0D"/>
    <w:rsid w:val="00D660B2"/>
    <w:rsid w:val="00DA4905"/>
    <w:rsid w:val="00DC2D4A"/>
    <w:rsid w:val="00DD65E8"/>
    <w:rsid w:val="00DE7228"/>
    <w:rsid w:val="00E02A21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2462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26</cp:revision>
  <cp:lastPrinted>2024-02-10T19:19:00Z</cp:lastPrinted>
  <dcterms:created xsi:type="dcterms:W3CDTF">2025-09-19T04:16:00Z</dcterms:created>
  <dcterms:modified xsi:type="dcterms:W3CDTF">2026-05-03T18:42:00Z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